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DD" w:rsidRDefault="00E353C7" w:rsidP="000705DD">
      <w:pPr>
        <w:spacing w:after="0" w:line="240" w:lineRule="auto"/>
        <w:ind w:right="1559"/>
        <w:jc w:val="center"/>
        <w:rPr>
          <w:rFonts w:ascii="Arial" w:hAnsi="Arial" w:cs="Arial"/>
          <w:b/>
          <w:smallCaps/>
          <w:noProof/>
          <w:color w:val="000066"/>
          <w:sz w:val="14"/>
        </w:rPr>
      </w:pPr>
      <w:r>
        <w:rPr>
          <w:rFonts w:ascii="Myriad Pro Cond" w:hAnsi="Myriad Pro Cond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-84455</wp:posOffset>
                </wp:positionH>
                <wp:positionV relativeFrom="paragraph">
                  <wp:posOffset>-1270</wp:posOffset>
                </wp:positionV>
                <wp:extent cx="6324600" cy="5715"/>
                <wp:effectExtent l="0" t="0" r="0" b="1333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5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F3C9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5pt,-.1pt" to="49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" strokecolor="black [3213]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542F6" w:rsidRPr="00A603BD">
        <w:rPr>
          <w:rFonts w:ascii="Arial" w:hAnsi="Arial" w:cs="Arial"/>
          <w:smallCaps/>
          <w:noProof/>
          <w:sz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122680" cy="640080"/>
            <wp:effectExtent l="0" t="0" r="1270" b="7620"/>
            <wp:wrapNone/>
            <wp:docPr id="4" name="Imagen 4" descr="Resultado de imagen para la santidad tambien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santidad tambien para 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4DE" w:rsidRPr="000705DD" w:rsidRDefault="00A542F6" w:rsidP="00A542F6">
      <w:pPr>
        <w:spacing w:after="0" w:line="240" w:lineRule="auto"/>
        <w:ind w:left="1843" w:right="1417"/>
        <w:jc w:val="center"/>
        <w:rPr>
          <w:rFonts w:ascii="Arial" w:hAnsi="Arial" w:cs="Arial"/>
          <w:b/>
          <w:smallCaps/>
          <w:noProof/>
          <w:color w:val="000066"/>
          <w:sz w:val="25"/>
          <w:szCs w:val="25"/>
        </w:rPr>
      </w:pPr>
      <w:r w:rsidRPr="00A603BD">
        <w:rPr>
          <w:rFonts w:ascii="Arial" w:hAnsi="Arial" w:cs="Arial"/>
          <w:b/>
          <w:i/>
          <w:smallCaps/>
          <w:noProof/>
          <w:spacing w:val="4"/>
          <w:sz w:val="3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5564967</wp:posOffset>
            </wp:positionH>
            <wp:positionV relativeFrom="paragraph">
              <wp:posOffset>1905</wp:posOffset>
            </wp:positionV>
            <wp:extent cx="6096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25" y="21214"/>
                <wp:lineTo x="20925" y="0"/>
                <wp:lineTo x="0" y="0"/>
              </wp:wrapPolygon>
            </wp:wrapTight>
            <wp:docPr id="2" name="Imagen 4" descr="insignia delin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 deline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BD" w:rsidRPr="000705DD">
        <w:rPr>
          <w:rFonts w:ascii="Arial" w:hAnsi="Arial" w:cs="Arial"/>
          <w:b/>
          <w:smallCaps/>
          <w:noProof/>
          <w:color w:val="000066"/>
          <w:sz w:val="25"/>
          <w:szCs w:val="25"/>
        </w:rPr>
        <w:t>Centro Educativo Salesianos Alameda</w:t>
      </w:r>
    </w:p>
    <w:p w:rsidR="00A603BD" w:rsidRPr="000705DD" w:rsidRDefault="00A603BD" w:rsidP="00A542F6">
      <w:pPr>
        <w:spacing w:after="0" w:line="240" w:lineRule="auto"/>
        <w:ind w:left="1843" w:right="1417"/>
        <w:jc w:val="center"/>
        <w:rPr>
          <w:rFonts w:ascii="Arial" w:hAnsi="Arial" w:cs="Arial"/>
          <w:sz w:val="18"/>
        </w:rPr>
      </w:pPr>
      <w:r w:rsidRPr="000705DD">
        <w:rPr>
          <w:rFonts w:ascii="Arial" w:hAnsi="Arial" w:cs="Arial"/>
          <w:i/>
          <w:smallCaps/>
          <w:sz w:val="20"/>
        </w:rPr>
        <w:t xml:space="preserve">«Para que mi </w:t>
      </w:r>
      <w:r w:rsidR="003D4CB5" w:rsidRPr="000705DD">
        <w:rPr>
          <w:rFonts w:ascii="Arial" w:hAnsi="Arial" w:cs="Arial"/>
          <w:i/>
          <w:smallCaps/>
          <w:sz w:val="20"/>
        </w:rPr>
        <w:t>a</w:t>
      </w:r>
      <w:r w:rsidRPr="000705DD">
        <w:rPr>
          <w:rFonts w:ascii="Arial" w:hAnsi="Arial" w:cs="Arial"/>
          <w:i/>
          <w:smallCaps/>
          <w:sz w:val="20"/>
        </w:rPr>
        <w:t>legría también esté en ustedes»</w:t>
      </w:r>
      <w:r w:rsidR="003D4CB5" w:rsidRPr="000705DD">
        <w:rPr>
          <w:rFonts w:ascii="Arial" w:hAnsi="Arial" w:cs="Arial"/>
          <w:i/>
          <w:sz w:val="20"/>
        </w:rPr>
        <w:t xml:space="preserve"> </w:t>
      </w:r>
      <w:r w:rsidR="003D4CB5" w:rsidRPr="000705DD">
        <w:rPr>
          <w:rFonts w:ascii="Arial" w:hAnsi="Arial" w:cs="Arial"/>
          <w:smallCaps/>
          <w:sz w:val="16"/>
        </w:rPr>
        <w:t>Jn 15,11</w:t>
      </w:r>
      <w:r w:rsidR="003D4CB5" w:rsidRPr="000705DD">
        <w:rPr>
          <w:rFonts w:ascii="Arial" w:hAnsi="Arial" w:cs="Arial"/>
          <w:sz w:val="16"/>
        </w:rPr>
        <w:t xml:space="preserve"> </w:t>
      </w:r>
    </w:p>
    <w:p w:rsidR="003D4CB5" w:rsidRDefault="000705DD" w:rsidP="00A542F6">
      <w:pPr>
        <w:spacing w:after="0" w:line="240" w:lineRule="auto"/>
        <w:ind w:left="1843" w:right="1417"/>
        <w:jc w:val="center"/>
        <w:rPr>
          <w:rFonts w:ascii="Arial" w:hAnsi="Arial" w:cs="Arial"/>
          <w:b/>
          <w:color w:val="000000" w:themeColor="text1"/>
          <w:sz w:val="16"/>
        </w:rPr>
      </w:pPr>
      <w:r w:rsidRPr="000705DD">
        <w:rPr>
          <w:rFonts w:ascii="Arial" w:hAnsi="Arial" w:cs="Arial"/>
          <w:b/>
          <w:color w:val="000000" w:themeColor="text1"/>
          <w:sz w:val="16"/>
        </w:rPr>
        <w:t>AÑO EDUCATIVO PASTORAL 2019</w:t>
      </w:r>
    </w:p>
    <w:p w:rsidR="00B548DC" w:rsidRPr="000705DD" w:rsidRDefault="00B548DC" w:rsidP="00A542F6">
      <w:pPr>
        <w:spacing w:after="0" w:line="240" w:lineRule="auto"/>
        <w:ind w:left="1843" w:right="1417"/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0705DD" w:rsidRPr="000705DD" w:rsidRDefault="000705DD" w:rsidP="00A542F6">
      <w:pPr>
        <w:spacing w:after="0" w:line="240" w:lineRule="auto"/>
        <w:ind w:left="1843" w:right="1417"/>
        <w:jc w:val="center"/>
        <w:rPr>
          <w:rFonts w:ascii="Arial" w:hAnsi="Arial" w:cs="Arial"/>
          <w:sz w:val="2"/>
        </w:rPr>
      </w:pPr>
    </w:p>
    <w:p w:rsidR="00A603BD" w:rsidRDefault="00E353C7" w:rsidP="00A603B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yriad Pro Cond" w:hAnsi="Myriad Pro Cond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98425</wp:posOffset>
                </wp:positionV>
                <wp:extent cx="6324600" cy="5715"/>
                <wp:effectExtent l="0" t="0" r="0" b="1333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5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4B2FB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7.75pt" to="49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" strokecolor="black [3213]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353C7" w:rsidRPr="001F2A58" w:rsidRDefault="00E353C7" w:rsidP="00E353C7">
      <w:pPr>
        <w:jc w:val="center"/>
        <w:rPr>
          <w:rFonts w:ascii="Arial" w:hAnsi="Arial" w:cs="Arial"/>
          <w:sz w:val="28"/>
          <w:szCs w:val="28"/>
        </w:rPr>
      </w:pPr>
      <w:r w:rsidRPr="001F2A58">
        <w:rPr>
          <w:rFonts w:ascii="Arial" w:hAnsi="Arial" w:cs="Arial"/>
          <w:sz w:val="28"/>
          <w:szCs w:val="28"/>
        </w:rPr>
        <w:t>BASES DE LICITACIÓN</w:t>
      </w:r>
    </w:p>
    <w:p w:rsidR="00E353C7" w:rsidRPr="001F2A58" w:rsidRDefault="00E353C7" w:rsidP="00E353C7">
      <w:pPr>
        <w:jc w:val="center"/>
        <w:rPr>
          <w:rFonts w:ascii="Arial" w:hAnsi="Arial" w:cs="Arial"/>
          <w:sz w:val="28"/>
          <w:szCs w:val="28"/>
        </w:rPr>
      </w:pPr>
      <w:r w:rsidRPr="001F2A58">
        <w:rPr>
          <w:rFonts w:ascii="Arial" w:hAnsi="Arial" w:cs="Arial"/>
          <w:sz w:val="28"/>
          <w:szCs w:val="28"/>
        </w:rPr>
        <w:t>CONCESIÓN DEL CASINO CENTRO EDUCATIVO SALESIANOS ALAMEDA</w:t>
      </w:r>
    </w:p>
    <w:p w:rsidR="00E353C7" w:rsidRPr="001F2A58" w:rsidRDefault="00E353C7" w:rsidP="00E353C7">
      <w:pPr>
        <w:tabs>
          <w:tab w:val="left" w:pos="2126"/>
          <w:tab w:val="center" w:pos="44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F2A58">
        <w:rPr>
          <w:rFonts w:ascii="Arial" w:hAnsi="Arial" w:cs="Arial"/>
          <w:sz w:val="28"/>
          <w:szCs w:val="28"/>
        </w:rPr>
        <w:t>AÑO ESCOLAR 2020 – 2021</w:t>
      </w:r>
    </w:p>
    <w:p w:rsidR="00E353C7" w:rsidRPr="001F2A58" w:rsidRDefault="00E353C7" w:rsidP="00E353C7">
      <w:pPr>
        <w:jc w:val="center"/>
        <w:rPr>
          <w:sz w:val="28"/>
          <w:szCs w:val="28"/>
        </w:rPr>
      </w:pP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El </w:t>
      </w:r>
      <w:r w:rsidRPr="001F2A58">
        <w:rPr>
          <w:rFonts w:ascii="Arial" w:hAnsi="Arial" w:cs="Arial"/>
          <w:b/>
          <w:bCs/>
        </w:rPr>
        <w:t>Colegio CENTRO EDUCATIVO SALESIANOS ALAMEDA</w:t>
      </w:r>
      <w:r w:rsidRPr="001F2A58">
        <w:rPr>
          <w:rFonts w:ascii="Arial" w:hAnsi="Arial" w:cs="Arial"/>
        </w:rPr>
        <w:t xml:space="preserve"> inicia su proceso de licitación, invitando a todos los interesados que reúnan los requisitos establecidos en las presentes bases, para participar en la postulación de la concesión del casino del colegio años 2020-2021.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El colegio en la actualidad presta servicios a aproximadamente 1.</w:t>
      </w:r>
      <w:r>
        <w:rPr>
          <w:rFonts w:ascii="Arial" w:hAnsi="Arial" w:cs="Arial"/>
        </w:rPr>
        <w:t>750</w:t>
      </w:r>
      <w:r w:rsidRPr="001F2A58">
        <w:rPr>
          <w:rFonts w:ascii="Arial" w:hAnsi="Arial" w:cs="Arial"/>
        </w:rPr>
        <w:t xml:space="preserve"> estudiantes de enseñanza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básica y media. Además, tiene una dotación de </w:t>
      </w:r>
      <w:r>
        <w:rPr>
          <w:rFonts w:ascii="Arial" w:hAnsi="Arial" w:cs="Arial"/>
        </w:rPr>
        <w:t>131</w:t>
      </w:r>
      <w:r w:rsidRPr="001F2A58">
        <w:rPr>
          <w:rFonts w:ascii="Arial" w:hAnsi="Arial" w:cs="Arial"/>
        </w:rPr>
        <w:t xml:space="preserve"> trabajadores (profesores y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asistentes de la educación) con presencia dentro del horario comprendido entre las 0</w:t>
      </w:r>
      <w:r>
        <w:rPr>
          <w:rFonts w:ascii="Arial" w:hAnsi="Arial" w:cs="Arial"/>
        </w:rPr>
        <w:t>7</w:t>
      </w:r>
      <w:r w:rsidRPr="001F2A58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1F2A58">
        <w:rPr>
          <w:rFonts w:ascii="Arial" w:hAnsi="Arial" w:cs="Arial"/>
        </w:rPr>
        <w:t xml:space="preserve"> horas y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las 18:00 horas, de lunes a viernes.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Los servicios a brindarse por el casino se distribuyen anualmente de la siguiente manera: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Meses de enero y febrero: Asisten al establecimiento solo los administrativos y personal de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servicio (</w:t>
      </w:r>
      <w:r>
        <w:rPr>
          <w:rFonts w:ascii="Arial" w:hAnsi="Arial" w:cs="Arial"/>
        </w:rPr>
        <w:t>3</w:t>
      </w:r>
      <w:r w:rsidRPr="001F2A58">
        <w:rPr>
          <w:rFonts w:ascii="Arial" w:hAnsi="Arial" w:cs="Arial"/>
        </w:rPr>
        <w:t>0 personas aproximadamente).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Meses de marzo a diciembre: Asiste todo el personal y los alumnos que voluntariamente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deseen utilizar los servicios. Dentro de este periodo existen lapsos de vacaciones y otras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actividades en las que no se requiere servicio de casino (vacaciones de invierno, actividades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especiales del establecimiento, celebraciones, etc.). Almuerzan un total de </w:t>
      </w:r>
      <w:r w:rsidRPr="004D56A9">
        <w:rPr>
          <w:rFonts w:ascii="Arial" w:hAnsi="Arial" w:cs="Arial"/>
        </w:rPr>
        <w:t>50 personas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diarias aproximadamente, entre alumnos y personal.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Los interesados en participar en la licitación deberán cumplir con la normativa vigente dispuesta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por el Ministerio de Salud para establecimientos educacionales, las que se encuentran disponibles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en los siguientes links: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http://www.minsal.cl/ley-de-alimentos-medidas-para-establecimientos-educacionales/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http://www.minsal.cl/wp-content/uploads/2016/05/GUIA-DE-KIOSCOS-SALUDABLES.pdf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Adicionalmente, el adjudicatario deberá contar con los permisos y/o autorizaciones otorgadas por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el Servicio de Salud de Santiago y los que además que sean requeridos conforme el servicio 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prestar.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Podrán participar en la licitación todas las personas jurídicas que presenten sus </w:t>
      </w:r>
      <w:r>
        <w:rPr>
          <w:rFonts w:ascii="Arial" w:hAnsi="Arial" w:cs="Arial"/>
        </w:rPr>
        <w:t>p</w:t>
      </w:r>
      <w:r w:rsidRPr="001F2A58">
        <w:rPr>
          <w:rFonts w:ascii="Arial" w:hAnsi="Arial" w:cs="Arial"/>
        </w:rPr>
        <w:t>ropuestas en los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plazos establecidos y cumplan con los requisitos de las bases de licitación, entendiendo por tal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expendio de alimentos naturales, sanos y de buena calidad nutricional, enmarcados en la nueva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ley de alimentos saludables. 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lastRenderedPageBreak/>
        <w:t>A través de estas bases técnicas de postulación, se propone promover en la comunidad educativa,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cambios de hábitos alimenticios, mediante un mejoramiento de la oferta de alimentos disponibles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en el casino y kiosco del colegio, por medio de la regulación y supervisión del cumplimiento de los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lineamientos técnicos contenidos en este documento.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Este proceso busca además obtener las mejores condiciones técnicas y económicas, evaluándose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experiencia, idoneidad, calidad y competencias profesionales, con el objeto de garantizar que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participante seleccionado se ajuste a los requisitos del establecimiento.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La propuesta se regirá por las presentes bases y las respuestas dadas a las consultas que se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produzcan durante el proceso de licitación, </w:t>
      </w:r>
      <w:r w:rsidR="004D56A9" w:rsidRPr="001F2A58">
        <w:rPr>
          <w:rFonts w:ascii="Arial" w:hAnsi="Arial" w:cs="Arial"/>
        </w:rPr>
        <w:t>como</w:t>
      </w:r>
      <w:r w:rsidRPr="001F2A58">
        <w:rPr>
          <w:rFonts w:ascii="Arial" w:hAnsi="Arial" w:cs="Arial"/>
        </w:rPr>
        <w:t xml:space="preserve"> asimismo, por las normas legales,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reglamentarias y técnicas que corresponda conforme la naturaleza de los servicios a prestarse por</w:t>
      </w:r>
      <w:r>
        <w:rPr>
          <w:rFonts w:ascii="Arial" w:hAnsi="Arial" w:cs="Arial"/>
        </w:rPr>
        <w:t xml:space="preserve"> e</w:t>
      </w:r>
      <w:r w:rsidRPr="001F2A58">
        <w:rPr>
          <w:rFonts w:ascii="Arial" w:hAnsi="Arial" w:cs="Arial"/>
        </w:rPr>
        <w:t>l adjudicatario.</w:t>
      </w:r>
    </w:p>
    <w:p w:rsidR="00E353C7" w:rsidRPr="00B4444D" w:rsidRDefault="00E353C7" w:rsidP="00E353C7">
      <w:pPr>
        <w:jc w:val="both"/>
        <w:rPr>
          <w:rFonts w:ascii="Arial" w:hAnsi="Arial" w:cs="Arial"/>
          <w:b/>
          <w:bCs/>
        </w:rPr>
      </w:pPr>
      <w:r w:rsidRPr="00B4444D">
        <w:rPr>
          <w:rFonts w:ascii="Arial" w:hAnsi="Arial" w:cs="Arial"/>
          <w:b/>
          <w:bCs/>
        </w:rPr>
        <w:t>Calendario de licitación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Las bases y los demás documentos de la licitación serán gratuitos y se encontrarán a disposición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 los interesados en la página web del colegio www.</w:t>
      </w:r>
      <w:r>
        <w:rPr>
          <w:rFonts w:ascii="Arial" w:hAnsi="Arial" w:cs="Arial"/>
        </w:rPr>
        <w:t>salesianosalameda</w:t>
      </w:r>
      <w:r w:rsidRPr="001F2A58">
        <w:rPr>
          <w:rFonts w:ascii="Arial" w:hAnsi="Arial" w:cs="Arial"/>
        </w:rPr>
        <w:t xml:space="preserve">.cl a partir del día </w:t>
      </w:r>
      <w:r w:rsidR="0029547A">
        <w:rPr>
          <w:rFonts w:ascii="Arial" w:hAnsi="Arial" w:cs="Arial"/>
        </w:rPr>
        <w:t xml:space="preserve">viernes </w:t>
      </w:r>
      <w:r w:rsidRPr="001F2A58">
        <w:rPr>
          <w:rFonts w:ascii="Arial" w:hAnsi="Arial" w:cs="Arial"/>
        </w:rPr>
        <w:t xml:space="preserve"> </w:t>
      </w:r>
      <w:r w:rsidR="0029547A">
        <w:rPr>
          <w:rFonts w:ascii="Arial" w:hAnsi="Arial" w:cs="Arial"/>
        </w:rPr>
        <w:t>27</w:t>
      </w:r>
      <w:r w:rsidRPr="001F2A58">
        <w:rPr>
          <w:rFonts w:ascii="Arial" w:hAnsi="Arial" w:cs="Arial"/>
        </w:rPr>
        <w:t xml:space="preserve"> de </w:t>
      </w:r>
      <w:r w:rsidR="0029547A">
        <w:rPr>
          <w:rFonts w:ascii="Arial" w:hAnsi="Arial" w:cs="Arial"/>
        </w:rPr>
        <w:t>diciembre</w:t>
      </w:r>
      <w:r w:rsidRPr="001F2A5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2019.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Será obligatorio por parte del oferente realizar una visita de reconocimiento, la cual se podrá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realizar los días </w:t>
      </w:r>
      <w:r>
        <w:rPr>
          <w:rFonts w:ascii="Arial" w:hAnsi="Arial" w:cs="Arial"/>
        </w:rPr>
        <w:t>1</w:t>
      </w:r>
      <w:r w:rsidR="0029547A">
        <w:rPr>
          <w:rFonts w:ascii="Arial" w:hAnsi="Arial" w:cs="Arial"/>
        </w:rPr>
        <w:t>3</w:t>
      </w:r>
      <w:r w:rsidRPr="001F2A58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1</w:t>
      </w:r>
      <w:r w:rsidR="0029547A">
        <w:rPr>
          <w:rFonts w:ascii="Arial" w:hAnsi="Arial" w:cs="Arial"/>
        </w:rPr>
        <w:t>4</w:t>
      </w:r>
      <w:r w:rsidRPr="001F2A58">
        <w:rPr>
          <w:rFonts w:ascii="Arial" w:hAnsi="Arial" w:cs="Arial"/>
        </w:rPr>
        <w:t xml:space="preserve"> de </w:t>
      </w:r>
      <w:r w:rsidR="0029547A">
        <w:rPr>
          <w:rFonts w:ascii="Arial" w:hAnsi="Arial" w:cs="Arial"/>
        </w:rPr>
        <w:t>enero</w:t>
      </w:r>
      <w:r w:rsidRPr="001F2A58">
        <w:rPr>
          <w:rFonts w:ascii="Arial" w:hAnsi="Arial" w:cs="Arial"/>
        </w:rPr>
        <w:t xml:space="preserve"> de 20</w:t>
      </w:r>
      <w:r w:rsidR="0029547A">
        <w:rPr>
          <w:rFonts w:ascii="Arial" w:hAnsi="Arial" w:cs="Arial"/>
        </w:rPr>
        <w:t>20</w:t>
      </w:r>
      <w:r w:rsidRPr="001F2A58">
        <w:rPr>
          <w:rFonts w:ascii="Arial" w:hAnsi="Arial" w:cs="Arial"/>
        </w:rPr>
        <w:t>, en horario a coordinar previamente con la señor</w:t>
      </w:r>
      <w:r>
        <w:rPr>
          <w:rFonts w:ascii="Arial" w:hAnsi="Arial" w:cs="Arial"/>
        </w:rPr>
        <w:t>ita Luisa Seguel</w:t>
      </w:r>
      <w:r w:rsidR="0029547A">
        <w:rPr>
          <w:rFonts w:ascii="Arial" w:hAnsi="Arial" w:cs="Arial"/>
        </w:rPr>
        <w:t xml:space="preserve">, </w:t>
      </w:r>
      <w:hyperlink r:id="rId6" w:history="1">
        <w:r w:rsidR="0029547A" w:rsidRPr="00B83E27">
          <w:rPr>
            <w:rStyle w:val="Hipervnculo"/>
            <w:rFonts w:ascii="Arial" w:hAnsi="Arial" w:cs="Arial"/>
          </w:rPr>
          <w:t>lseguel@salesianosalameda.cl</w:t>
        </w:r>
      </w:hyperlink>
      <w:r w:rsidR="0029547A">
        <w:rPr>
          <w:rFonts w:ascii="Arial" w:hAnsi="Arial" w:cs="Arial"/>
        </w:rPr>
        <w:t>, teléfono 226924100</w:t>
      </w:r>
      <w:r w:rsidRPr="001F2A58">
        <w:rPr>
          <w:rFonts w:ascii="Arial" w:hAnsi="Arial" w:cs="Arial"/>
        </w:rPr>
        <w:t>. En esta visita se revisarán las condiciones adicionales de implementación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que requiere el casino para que el proveedor cumpla con el servicio y que parte del total pueda ser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implementado por el mismo proveedor con maquinaria propia.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Las consultas y aclaraciones de los participantes deberán ser efectuadas por correo electrónico 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administración </w:t>
      </w:r>
      <w:r w:rsidRPr="001F2A58">
        <w:rPr>
          <w:rFonts w:ascii="Arial" w:hAnsi="Arial" w:cs="Arial"/>
        </w:rPr>
        <w:t xml:space="preserve">del colegio, </w:t>
      </w:r>
      <w:r>
        <w:rPr>
          <w:rFonts w:ascii="Arial" w:hAnsi="Arial" w:cs="Arial"/>
        </w:rPr>
        <w:t>jfigueroa</w:t>
      </w:r>
      <w:r w:rsidRPr="001F2A58">
        <w:rPr>
          <w:rFonts w:ascii="Arial" w:hAnsi="Arial" w:cs="Arial"/>
        </w:rPr>
        <w:t>@</w:t>
      </w:r>
      <w:r>
        <w:rPr>
          <w:rFonts w:ascii="Arial" w:hAnsi="Arial" w:cs="Arial"/>
        </w:rPr>
        <w:t>salesianosalameda</w:t>
      </w:r>
      <w:r w:rsidRPr="001F2A58">
        <w:rPr>
          <w:rFonts w:ascii="Arial" w:hAnsi="Arial" w:cs="Arial"/>
        </w:rPr>
        <w:t xml:space="preserve">.cl hasta el día </w:t>
      </w:r>
      <w:r w:rsidR="0029547A">
        <w:rPr>
          <w:rFonts w:ascii="Arial" w:hAnsi="Arial" w:cs="Arial"/>
        </w:rPr>
        <w:t>viernes</w:t>
      </w:r>
      <w:r w:rsidRPr="001F2A58">
        <w:rPr>
          <w:rFonts w:ascii="Arial" w:hAnsi="Arial" w:cs="Arial"/>
        </w:rPr>
        <w:t xml:space="preserve"> </w:t>
      </w:r>
      <w:r w:rsidR="0029547A">
        <w:rPr>
          <w:rFonts w:ascii="Arial" w:hAnsi="Arial" w:cs="Arial"/>
        </w:rPr>
        <w:t>17</w:t>
      </w:r>
      <w:r w:rsidRPr="001F2A58">
        <w:rPr>
          <w:rFonts w:ascii="Arial" w:hAnsi="Arial" w:cs="Arial"/>
        </w:rPr>
        <w:t xml:space="preserve"> de </w:t>
      </w:r>
      <w:r w:rsidR="0029547A">
        <w:rPr>
          <w:rFonts w:ascii="Arial" w:hAnsi="Arial" w:cs="Arial"/>
        </w:rPr>
        <w:t>enero</w:t>
      </w:r>
      <w:r w:rsidRPr="001F2A58">
        <w:rPr>
          <w:rFonts w:ascii="Arial" w:hAnsi="Arial" w:cs="Arial"/>
        </w:rPr>
        <w:t xml:space="preserve"> de 20</w:t>
      </w:r>
      <w:r w:rsidR="0029547A">
        <w:rPr>
          <w:rFonts w:ascii="Arial" w:hAnsi="Arial" w:cs="Arial"/>
        </w:rPr>
        <w:t>20</w:t>
      </w:r>
      <w:r w:rsidRPr="001F2A58">
        <w:rPr>
          <w:rFonts w:ascii="Arial" w:hAnsi="Arial" w:cs="Arial"/>
        </w:rPr>
        <w:t>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También se tendrá en cuenta la buena disposición de los participantes en hacer una pequeña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demostración de sus productos, agendar visita, si existiera, en alguno de los casinos donde operan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actualmente.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Las propuestas de los oferentes se recibirán hasta el día </w:t>
      </w:r>
      <w:r w:rsidR="0029547A">
        <w:rPr>
          <w:rFonts w:ascii="Arial" w:hAnsi="Arial" w:cs="Arial"/>
        </w:rPr>
        <w:t>miércoles</w:t>
      </w:r>
      <w:r w:rsidRPr="001F2A58">
        <w:rPr>
          <w:rFonts w:ascii="Arial" w:hAnsi="Arial" w:cs="Arial"/>
        </w:rPr>
        <w:t xml:space="preserve"> 2</w:t>
      </w:r>
      <w:r w:rsidR="0029547A">
        <w:rPr>
          <w:rFonts w:ascii="Arial" w:hAnsi="Arial" w:cs="Arial"/>
        </w:rPr>
        <w:t>2</w:t>
      </w:r>
      <w:r w:rsidRPr="001F2A58">
        <w:rPr>
          <w:rFonts w:ascii="Arial" w:hAnsi="Arial" w:cs="Arial"/>
        </w:rPr>
        <w:t xml:space="preserve"> de </w:t>
      </w:r>
      <w:r w:rsidR="0029547A">
        <w:rPr>
          <w:rFonts w:ascii="Arial" w:hAnsi="Arial" w:cs="Arial"/>
        </w:rPr>
        <w:t>enero</w:t>
      </w:r>
      <w:r w:rsidRPr="001F2A58">
        <w:rPr>
          <w:rFonts w:ascii="Arial" w:hAnsi="Arial" w:cs="Arial"/>
        </w:rPr>
        <w:t xml:space="preserve"> de 20</w:t>
      </w:r>
      <w:r w:rsidR="0029547A">
        <w:rPr>
          <w:rFonts w:ascii="Arial" w:hAnsi="Arial" w:cs="Arial"/>
        </w:rPr>
        <w:t>20</w:t>
      </w:r>
      <w:r w:rsidRPr="001F2A58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Secretaría de Rectoría del colegio ubicada en </w:t>
      </w:r>
      <w:r>
        <w:rPr>
          <w:rFonts w:ascii="Arial" w:hAnsi="Arial" w:cs="Arial"/>
        </w:rPr>
        <w:t xml:space="preserve">Av. Ricardo Cumming </w:t>
      </w:r>
      <w:r w:rsidRPr="001F2A58">
        <w:rPr>
          <w:rFonts w:ascii="Arial" w:hAnsi="Arial" w:cs="Arial"/>
        </w:rPr>
        <w:t xml:space="preserve"> # </w:t>
      </w:r>
      <w:r>
        <w:rPr>
          <w:rFonts w:ascii="Arial" w:hAnsi="Arial" w:cs="Arial"/>
        </w:rPr>
        <w:t>4</w:t>
      </w:r>
      <w:r w:rsidRPr="001F2A58">
        <w:rPr>
          <w:rFonts w:ascii="Arial" w:hAnsi="Arial" w:cs="Arial"/>
        </w:rPr>
        <w:t>, Santiago.</w:t>
      </w:r>
    </w:p>
    <w:p w:rsidR="00E353C7" w:rsidRPr="00B4444D" w:rsidRDefault="00E353C7" w:rsidP="00E353C7">
      <w:pPr>
        <w:jc w:val="both"/>
        <w:rPr>
          <w:rFonts w:ascii="Arial" w:hAnsi="Arial" w:cs="Arial"/>
          <w:b/>
          <w:bCs/>
        </w:rPr>
      </w:pPr>
      <w:r w:rsidRPr="00B4444D">
        <w:rPr>
          <w:rFonts w:ascii="Arial" w:hAnsi="Arial" w:cs="Arial"/>
          <w:b/>
          <w:bCs/>
        </w:rPr>
        <w:t>Fecha de adjudicación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La adjudicación de la licitación se comunicará el día </w:t>
      </w:r>
      <w:r w:rsidR="0029547A">
        <w:rPr>
          <w:rFonts w:ascii="Arial" w:hAnsi="Arial" w:cs="Arial"/>
        </w:rPr>
        <w:t>martes</w:t>
      </w:r>
      <w:r w:rsidRPr="001F2A58">
        <w:rPr>
          <w:rFonts w:ascii="Arial" w:hAnsi="Arial" w:cs="Arial"/>
        </w:rPr>
        <w:t xml:space="preserve"> </w:t>
      </w:r>
      <w:r w:rsidR="0029547A">
        <w:rPr>
          <w:rFonts w:ascii="Arial" w:hAnsi="Arial" w:cs="Arial"/>
        </w:rPr>
        <w:t xml:space="preserve">28 </w:t>
      </w:r>
      <w:r w:rsidRPr="001F2A58">
        <w:rPr>
          <w:rFonts w:ascii="Arial" w:hAnsi="Arial" w:cs="Arial"/>
        </w:rPr>
        <w:t xml:space="preserve">de </w:t>
      </w:r>
      <w:r w:rsidR="0029547A">
        <w:rPr>
          <w:rFonts w:ascii="Arial" w:hAnsi="Arial" w:cs="Arial"/>
        </w:rPr>
        <w:t>enero</w:t>
      </w:r>
      <w:r w:rsidRPr="001F2A58">
        <w:rPr>
          <w:rFonts w:ascii="Arial" w:hAnsi="Arial" w:cs="Arial"/>
        </w:rPr>
        <w:t xml:space="preserve"> de 20</w:t>
      </w:r>
      <w:r w:rsidR="0029547A">
        <w:rPr>
          <w:rFonts w:ascii="Arial" w:hAnsi="Arial" w:cs="Arial"/>
        </w:rPr>
        <w:t>20</w:t>
      </w:r>
      <w:r w:rsidRPr="001F2A58">
        <w:rPr>
          <w:rFonts w:ascii="Arial" w:hAnsi="Arial" w:cs="Arial"/>
        </w:rPr>
        <w:t>, a todos los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participantes vía correo electrónico.</w:t>
      </w:r>
    </w:p>
    <w:p w:rsidR="00E353C7" w:rsidRPr="008F35C4" w:rsidRDefault="00E353C7" w:rsidP="00E353C7">
      <w:pPr>
        <w:jc w:val="both"/>
        <w:rPr>
          <w:rFonts w:ascii="Arial" w:hAnsi="Arial" w:cs="Arial"/>
          <w:b/>
          <w:bCs/>
        </w:rPr>
      </w:pPr>
      <w:r w:rsidRPr="008F35C4">
        <w:rPr>
          <w:rFonts w:ascii="Arial" w:hAnsi="Arial" w:cs="Arial"/>
          <w:b/>
          <w:bCs/>
        </w:rPr>
        <w:t>Plazos del contrato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El oferente seleccionado deberá iniciar sus servicios a partir del </w:t>
      </w:r>
      <w:r w:rsidR="00250208">
        <w:rPr>
          <w:rFonts w:ascii="Arial" w:hAnsi="Arial" w:cs="Arial"/>
        </w:rPr>
        <w:t>24</w:t>
      </w:r>
      <w:r w:rsidRPr="001F2A58">
        <w:rPr>
          <w:rFonts w:ascii="Arial" w:hAnsi="Arial" w:cs="Arial"/>
        </w:rPr>
        <w:t xml:space="preserve"> de </w:t>
      </w:r>
      <w:r w:rsidR="00250208">
        <w:rPr>
          <w:rFonts w:ascii="Arial" w:hAnsi="Arial" w:cs="Arial"/>
        </w:rPr>
        <w:t>febrero</w:t>
      </w:r>
      <w:r w:rsidRPr="001F2A58">
        <w:rPr>
          <w:rFonts w:ascii="Arial" w:hAnsi="Arial" w:cs="Arial"/>
        </w:rPr>
        <w:t xml:space="preserve"> de 2020 y finalizará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1F2A58">
        <w:rPr>
          <w:rFonts w:ascii="Arial" w:hAnsi="Arial" w:cs="Arial"/>
        </w:rPr>
        <w:t xml:space="preserve"> de diciembre de 2020, con renovación automática del contrato bianual a menos que una de las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partes comunique lo contrario, al menos con 60 días de anticipación. Al momento de la firma del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contrato, el concesionario deberá tener al día los documentos administrativos legales, ya sean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estos de tipo tributario (SII) y de subcontratación Ley N° 20.123 que se establecen para estos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servicios.</w:t>
      </w:r>
    </w:p>
    <w:p w:rsidR="00E353C7" w:rsidRDefault="00E353C7" w:rsidP="00E353C7">
      <w:pPr>
        <w:jc w:val="both"/>
        <w:rPr>
          <w:rFonts w:ascii="Arial" w:hAnsi="Arial" w:cs="Arial"/>
        </w:rPr>
      </w:pPr>
    </w:p>
    <w:p w:rsidR="004D56A9" w:rsidRDefault="004D56A9" w:rsidP="00E353C7">
      <w:pPr>
        <w:jc w:val="both"/>
        <w:rPr>
          <w:rFonts w:ascii="Arial" w:hAnsi="Arial" w:cs="Arial"/>
        </w:rPr>
      </w:pPr>
    </w:p>
    <w:p w:rsidR="00E353C7" w:rsidRDefault="00E353C7" w:rsidP="00E353C7">
      <w:pPr>
        <w:jc w:val="both"/>
        <w:rPr>
          <w:rFonts w:ascii="Arial" w:hAnsi="Arial" w:cs="Arial"/>
        </w:rPr>
      </w:pPr>
    </w:p>
    <w:p w:rsidR="00E353C7" w:rsidRPr="008F35C4" w:rsidRDefault="00E353C7" w:rsidP="00E353C7">
      <w:pPr>
        <w:jc w:val="both"/>
        <w:rPr>
          <w:rFonts w:ascii="Arial" w:hAnsi="Arial" w:cs="Arial"/>
          <w:b/>
          <w:bCs/>
        </w:rPr>
      </w:pPr>
      <w:r w:rsidRPr="008F35C4">
        <w:rPr>
          <w:rFonts w:ascii="Arial" w:hAnsi="Arial" w:cs="Arial"/>
          <w:b/>
          <w:bCs/>
        </w:rPr>
        <w:lastRenderedPageBreak/>
        <w:t>Valor del ariendo y aporte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- Valor Arriendo y aportes, se ve dentro del Contrato.</w:t>
      </w:r>
    </w:p>
    <w:p w:rsidR="00E353C7" w:rsidRDefault="00E353C7" w:rsidP="00E353C7">
      <w:pPr>
        <w:jc w:val="both"/>
        <w:rPr>
          <w:rFonts w:ascii="Arial" w:hAnsi="Arial" w:cs="Arial"/>
        </w:rPr>
      </w:pPr>
    </w:p>
    <w:p w:rsidR="00E353C7" w:rsidRPr="008F35C4" w:rsidRDefault="00E353C7" w:rsidP="00E353C7">
      <w:pPr>
        <w:jc w:val="both"/>
        <w:rPr>
          <w:rFonts w:ascii="Arial" w:hAnsi="Arial" w:cs="Arial"/>
          <w:b/>
          <w:bCs/>
        </w:rPr>
      </w:pPr>
      <w:r w:rsidRPr="008F35C4">
        <w:rPr>
          <w:rFonts w:ascii="Arial" w:hAnsi="Arial" w:cs="Arial"/>
          <w:b/>
          <w:bCs/>
        </w:rPr>
        <w:t>A. DOCUMENTOS PARA LICITACIÓN</w:t>
      </w:r>
    </w:p>
    <w:p w:rsidR="00E353C7" w:rsidRPr="008F35C4" w:rsidRDefault="00E353C7" w:rsidP="00E353C7">
      <w:pPr>
        <w:jc w:val="both"/>
        <w:rPr>
          <w:rFonts w:ascii="Arial" w:hAnsi="Arial" w:cs="Arial"/>
          <w:b/>
          <w:bCs/>
        </w:rPr>
      </w:pPr>
      <w:r w:rsidRPr="008F35C4">
        <w:rPr>
          <w:rFonts w:ascii="Arial" w:hAnsi="Arial" w:cs="Arial"/>
          <w:b/>
          <w:bCs/>
        </w:rPr>
        <w:t>Antecedentes Administrativos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Carátula con los datos de la empresa: Razón Social, rol único tributario, domicilio, representante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legal, teléfono y correo electrónico.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Copias simples de las escrituras de constitución y modificación, de las inscripciones,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certificado de vigencia y copias de las escrituras de mandato o determinación de poderes de los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representantes legales.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Copia de Rut de la sociedad y de la o las cédulas de identidad de él o los representantes legales.</w:t>
      </w:r>
    </w:p>
    <w:p w:rsidR="00E353C7" w:rsidRDefault="00E353C7" w:rsidP="00E353C7">
      <w:pPr>
        <w:jc w:val="both"/>
        <w:rPr>
          <w:rFonts w:ascii="Arial" w:hAnsi="Arial" w:cs="Arial"/>
        </w:rPr>
      </w:pPr>
    </w:p>
    <w:p w:rsidR="00E353C7" w:rsidRPr="008F35C4" w:rsidRDefault="00E353C7" w:rsidP="00E353C7">
      <w:pPr>
        <w:jc w:val="both"/>
        <w:rPr>
          <w:rFonts w:ascii="Arial" w:hAnsi="Arial" w:cs="Arial"/>
          <w:b/>
          <w:bCs/>
        </w:rPr>
      </w:pPr>
      <w:r w:rsidRPr="008F35C4">
        <w:rPr>
          <w:rFonts w:ascii="Arial" w:hAnsi="Arial" w:cs="Arial"/>
          <w:b/>
          <w:bCs/>
        </w:rPr>
        <w:t>De sus trabajadores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Currículum vitae.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Certificado de antecedentes.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Copia de su cédula de identidad.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Certificado de Inhabilidad para trabajar con menores.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8F35C4" w:rsidRDefault="00E353C7" w:rsidP="00E353C7">
      <w:pPr>
        <w:jc w:val="both"/>
        <w:rPr>
          <w:rFonts w:ascii="Arial" w:hAnsi="Arial" w:cs="Arial"/>
          <w:b/>
          <w:bCs/>
        </w:rPr>
      </w:pPr>
      <w:r w:rsidRPr="008F35C4">
        <w:rPr>
          <w:rFonts w:ascii="Arial" w:hAnsi="Arial" w:cs="Arial"/>
          <w:b/>
          <w:bCs/>
        </w:rPr>
        <w:t>Antecedentes legales adicionales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A personas jurídicas:</w:t>
      </w:r>
    </w:p>
    <w:p w:rsidR="00E353C7" w:rsidRDefault="00E353C7" w:rsidP="00E353C7">
      <w:pPr>
        <w:jc w:val="both"/>
        <w:rPr>
          <w:rFonts w:ascii="Arial" w:hAnsi="Arial" w:cs="Arial"/>
        </w:rPr>
      </w:pPr>
      <w:bookmarkStart w:id="0" w:name="_Hlk23951608"/>
      <w:r w:rsidRPr="001F2A58">
        <w:rPr>
          <w:rFonts w:ascii="Arial" w:hAnsi="Arial" w:cs="Arial"/>
        </w:rPr>
        <w:t>•</w:t>
      </w:r>
      <w:bookmarkEnd w:id="0"/>
      <w:r w:rsidRPr="001F2A58">
        <w:rPr>
          <w:rFonts w:ascii="Arial" w:hAnsi="Arial" w:cs="Arial"/>
        </w:rPr>
        <w:t xml:space="preserve"> Resolución o certificado del Ministerio de Salud para el desempeño del rubro (actualizado)</w:t>
      </w:r>
      <w:r>
        <w:rPr>
          <w:rFonts w:ascii="Arial" w:hAnsi="Arial" w:cs="Arial"/>
        </w:rPr>
        <w:t>.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Resolución o certificado del Servicio de Impuestos Internos para el desempeño del rubro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(actualizado).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F34517" w:rsidRDefault="00E353C7" w:rsidP="00E353C7">
      <w:pPr>
        <w:jc w:val="both"/>
        <w:rPr>
          <w:rFonts w:ascii="Arial" w:hAnsi="Arial" w:cs="Arial"/>
          <w:b/>
          <w:bCs/>
        </w:rPr>
      </w:pPr>
      <w:r w:rsidRPr="00F34517">
        <w:rPr>
          <w:rFonts w:ascii="Arial" w:hAnsi="Arial" w:cs="Arial"/>
          <w:b/>
          <w:bCs/>
        </w:rPr>
        <w:t>B. PROPUESTA ECONÓMICA Y TÉCNICA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La propuesta debe contener la siguiente información, en el mismo orden que a continuación se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detalla: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1. Currículum de la empresa.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2. Nómina de otros clientes a los cuales presta o ha prestado servicios similares, con sus datos</w:t>
      </w:r>
      <w:r>
        <w:rPr>
          <w:rFonts w:ascii="Arial" w:hAnsi="Arial" w:cs="Arial"/>
        </w:rPr>
        <w:t xml:space="preserve"> y </w:t>
      </w:r>
      <w:r w:rsidRPr="001F2A58">
        <w:rPr>
          <w:rFonts w:ascii="Arial" w:hAnsi="Arial" w:cs="Arial"/>
        </w:rPr>
        <w:t>referencias.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3. Documentación comprobable que avale experiencia en el rubro.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4. Detalle del equipamiento ofrecido para prestar el servicio que se concesiona.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lastRenderedPageBreak/>
        <w:t>5. Oferta de servicios, y definición de cómo lograrán satisfacer las necesidades de los tres (03)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grandes grupos: alumnos, funcionarios docentes y asistentes de educación. En dicha oferta se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debe considerar proporcionar al menos tres (03) alternativas de menú a diario con las respectivas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informaciones nutricionales (Kcal): ensalada, plato principal, jugo o agua purificada, además de un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plato hipocalórico.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6. Presentar ofertar económica (valor en pesos) por cada una de las tres alternativas de menús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obligatorios y menú mejorado (sí decide ofertarlo). Precios con impuesto.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7. Presentar descripción mensual de las minutas alimenticias organizadas y firmadas por un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nutricionista, entregando un original a la administración del colegio y una copia digital, la que será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subida a la página web del colegio con un mes de anticipación y exhibido de manera visible en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casino-comedor.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8. El oferente deberá garantizar e</w:t>
      </w:r>
      <w:r>
        <w:rPr>
          <w:rFonts w:ascii="Arial" w:hAnsi="Arial" w:cs="Arial"/>
        </w:rPr>
        <w:t>l</w:t>
      </w:r>
      <w:r w:rsidRPr="001F2A58">
        <w:rPr>
          <w:rFonts w:ascii="Arial" w:hAnsi="Arial" w:cs="Arial"/>
        </w:rPr>
        <w:t xml:space="preserve"> uso de las dependencias para actividades que realice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colegio en el casino, siempre con aviso de 48 horas hábiles al concesionario.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9. Mantener en el colegio, una persona responsable de controlar y supervisar el buen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funcionamiento de su concesión.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10. Con presupuesto aprobado por el colegio ofrecer mejoras a la infraestructura y equipamiento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del casino (muebles, mesas, sillas, separadores de ambiente o biombos, sofás, etc.)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11. Se valorará una propuesta para contar con servicios alternativos en horas distintas al del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 xml:space="preserve">almuerzo (café pausa). 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854755" w:rsidRDefault="00E353C7" w:rsidP="00E353C7">
      <w:pPr>
        <w:jc w:val="both"/>
        <w:rPr>
          <w:rFonts w:ascii="Arial" w:hAnsi="Arial" w:cs="Arial"/>
          <w:b/>
          <w:bCs/>
        </w:rPr>
      </w:pPr>
      <w:r w:rsidRPr="00854755">
        <w:rPr>
          <w:rFonts w:ascii="Arial" w:hAnsi="Arial" w:cs="Arial"/>
          <w:b/>
          <w:bCs/>
        </w:rPr>
        <w:t>C. ANTECEDENTES TRIBUTARIOS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El participante deberá acompañar, al menos, fotocopia de las dos últimas declaraciones de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Impuesto a la Renta (Formulario 22).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854755" w:rsidRDefault="00E353C7" w:rsidP="00E353C7">
      <w:pPr>
        <w:jc w:val="both"/>
        <w:rPr>
          <w:rFonts w:ascii="Arial" w:hAnsi="Arial" w:cs="Arial"/>
          <w:b/>
          <w:bCs/>
        </w:rPr>
      </w:pPr>
      <w:r w:rsidRPr="00854755">
        <w:rPr>
          <w:rFonts w:ascii="Arial" w:hAnsi="Arial" w:cs="Arial"/>
          <w:b/>
          <w:bCs/>
        </w:rPr>
        <w:t>D. CONDICIONES TÉCNICAS Y DE HIGIENE</w:t>
      </w:r>
    </w:p>
    <w:p w:rsidR="00E353C7" w:rsidRPr="00854755" w:rsidRDefault="00E353C7" w:rsidP="00E353C7">
      <w:pPr>
        <w:jc w:val="both"/>
        <w:rPr>
          <w:rFonts w:ascii="Arial" w:hAnsi="Arial" w:cs="Arial"/>
          <w:b/>
          <w:bCs/>
        </w:rPr>
      </w:pPr>
      <w:r w:rsidRPr="001F2A58">
        <w:rPr>
          <w:rFonts w:ascii="Arial" w:hAnsi="Arial" w:cs="Arial"/>
        </w:rPr>
        <w:t xml:space="preserve">1. </w:t>
      </w:r>
      <w:r w:rsidRPr="00854755">
        <w:rPr>
          <w:rFonts w:ascii="Arial" w:hAnsi="Arial" w:cs="Arial"/>
          <w:b/>
          <w:bCs/>
        </w:rPr>
        <w:t>Tipos de menú.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a. </w:t>
      </w:r>
      <w:r w:rsidRPr="00854755">
        <w:rPr>
          <w:rFonts w:ascii="Arial" w:hAnsi="Arial" w:cs="Arial"/>
          <w:b/>
          <w:bCs/>
        </w:rPr>
        <w:t>Menú principal</w:t>
      </w:r>
      <w:r w:rsidRPr="001F2A58">
        <w:rPr>
          <w:rFonts w:ascii="Arial" w:hAnsi="Arial" w:cs="Arial"/>
        </w:rPr>
        <w:t>: sopa, plato principal, ensalada, postre, agua purificada o jugo.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b. </w:t>
      </w:r>
      <w:r w:rsidRPr="00854755">
        <w:rPr>
          <w:rFonts w:ascii="Arial" w:hAnsi="Arial" w:cs="Arial"/>
          <w:b/>
          <w:bCs/>
        </w:rPr>
        <w:t>Menú Hipocalórico</w:t>
      </w:r>
      <w:r w:rsidRPr="001F2A58">
        <w:rPr>
          <w:rFonts w:ascii="Arial" w:hAnsi="Arial" w:cs="Arial"/>
        </w:rPr>
        <w:t xml:space="preserve"> (incluir postre, agua purificada o jugo).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c. </w:t>
      </w:r>
      <w:r w:rsidRPr="00854755">
        <w:rPr>
          <w:rFonts w:ascii="Arial" w:hAnsi="Arial" w:cs="Arial"/>
          <w:b/>
          <w:bCs/>
        </w:rPr>
        <w:t>Menú Vegetariano</w:t>
      </w:r>
      <w:r w:rsidRPr="001F2A58">
        <w:rPr>
          <w:rFonts w:ascii="Arial" w:hAnsi="Arial" w:cs="Arial"/>
        </w:rPr>
        <w:t xml:space="preserve"> (incluir postre, agua purificada o jugo).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d. Se valorará aquel participante que presente un plato alternativo mejorado (una vez a la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semana).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854755" w:rsidRDefault="00E353C7" w:rsidP="00E353C7">
      <w:pPr>
        <w:jc w:val="both"/>
        <w:rPr>
          <w:rFonts w:ascii="Arial" w:hAnsi="Arial" w:cs="Arial"/>
          <w:b/>
          <w:bCs/>
        </w:rPr>
      </w:pPr>
      <w:r w:rsidRPr="00854755">
        <w:rPr>
          <w:rFonts w:ascii="Arial" w:hAnsi="Arial" w:cs="Arial"/>
          <w:b/>
          <w:bCs/>
        </w:rPr>
        <w:t>2. kiosco.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kiosco: wraps, alternativas integrales, sandwiches, pizzas integrales, (café pausa), etc. La venta en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kiosco no puede considerar alimentos altos en azúcar, calorías y sodio.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lastRenderedPageBreak/>
        <w:t>Horario de funcionamiento: recreos, almuerzos y actividades extra programáticas informadas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(según calendario del colegio disponible en Google Calendar) hasta las 20:00 horas.</w:t>
      </w:r>
    </w:p>
    <w:p w:rsidR="00E353C7" w:rsidRPr="00854755" w:rsidRDefault="00E353C7" w:rsidP="00E353C7">
      <w:pPr>
        <w:jc w:val="both"/>
        <w:rPr>
          <w:rFonts w:ascii="Arial" w:hAnsi="Arial" w:cs="Arial"/>
          <w:b/>
          <w:bCs/>
        </w:rPr>
      </w:pPr>
      <w:r w:rsidRPr="00854755">
        <w:rPr>
          <w:rFonts w:ascii="Arial" w:hAnsi="Arial" w:cs="Arial"/>
          <w:b/>
          <w:bCs/>
        </w:rPr>
        <w:t>3. Higiene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Mantener el orden y la higiene dentro del </w:t>
      </w:r>
      <w:r w:rsidR="004D56A9" w:rsidRPr="001F2A58">
        <w:rPr>
          <w:rFonts w:ascii="Arial" w:hAnsi="Arial" w:cs="Arial"/>
        </w:rPr>
        <w:t>casino,</w:t>
      </w:r>
      <w:r w:rsidRPr="001F2A58">
        <w:rPr>
          <w:rFonts w:ascii="Arial" w:hAnsi="Arial" w:cs="Arial"/>
        </w:rPr>
        <w:t xml:space="preserve"> así como también mantenerlo decorado con las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respectivas estaciones del año y actividades de celebración.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854755" w:rsidRDefault="00E353C7" w:rsidP="00E353C7">
      <w:pPr>
        <w:jc w:val="both"/>
        <w:rPr>
          <w:rFonts w:ascii="Arial" w:hAnsi="Arial" w:cs="Arial"/>
          <w:b/>
          <w:bCs/>
        </w:rPr>
      </w:pPr>
      <w:r w:rsidRPr="00854755">
        <w:rPr>
          <w:rFonts w:ascii="Arial" w:hAnsi="Arial" w:cs="Arial"/>
          <w:b/>
          <w:bCs/>
        </w:rPr>
        <w:t>E. TÉRMINO ANTICIPADO DEL CONTRATO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Serán causales de término anticipado de contrato por incumplimiento grave, con un aviso de 30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días de anticipación las siguientes: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Incumplimiento reiterado de los servicios exigidos en el contrato.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Incumplimiento reiterado en la mantención del aseo de las dependencias.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Incumplimiento en el pago de sueldos y otras obligaciones laborales al personal contratado.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En caso de sanciones aplicadas por las autoridades competentes por incumplimiento de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obligaciones tributarias, previsionales y/o sanitarias.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En caso de quiebra o de notoria insolvencia.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Por expendio de bebidas alcohólicas.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Por venta de cigarrillos.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No respetar la cadena de frio de los alimentos.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Vender productos vencidos.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La no mantención de una conducta y vocabulario adecuado para con los alumnos, docentes,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paradocentes y administrativos del establecimiento educacional.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El no respetar los horarios designados por el establecimiento y lo dispuesto en las bases de la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licitación.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Vender alimentos a los estudiantes en horario de clases.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• No realizar mantención al sistema y artículos eléctricos y de gas con periódicas revisiones, para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su óptimo funcionamiento.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8D2399" w:rsidRDefault="00E353C7" w:rsidP="00E353C7">
      <w:pPr>
        <w:jc w:val="both"/>
        <w:rPr>
          <w:rFonts w:ascii="Arial" w:hAnsi="Arial" w:cs="Arial"/>
          <w:b/>
          <w:bCs/>
        </w:rPr>
      </w:pPr>
      <w:r w:rsidRPr="008D2399">
        <w:rPr>
          <w:rFonts w:ascii="Arial" w:hAnsi="Arial" w:cs="Arial"/>
          <w:b/>
          <w:bCs/>
        </w:rPr>
        <w:t>F. CONSIDERACIONES GENERALES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El oferente seleccionado no podrá dejar de cumplir con las obligaciones que se establezcan en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contrato que se suscribirá, invocando insuficiencia de ingresos.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Cualquier modificación a los precios de las alternativas de menú deberá ser evaluada por el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Colegio, siendo éste quien apruebe o no su modificación atendida las razones y fundamentos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esgrimidos por el Concesionario.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Se debe señalar que ambas partes quedarán eximidas de responsabilidad en el caso que se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produzcan daños y perjuicios en supuestos de fuerza mayor tales como: catástrofes naturales,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lastRenderedPageBreak/>
        <w:t>inundaciones, huelgas, falta total o parcial de energía, así como cualquier otra circunstancia cuyo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control no dependa de las responsabilidades del concesionario ni de la institución.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Los trabajadores contratados para llevar a cabo los servicios concesionados, no se considerarán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para ningún efecto como trabajadores del colegio y no tendrán vínculo de subordinación 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dependencia alguna con el colegio. Asimismo, el colegio no se hará responsable por accidentes,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enfermedades, pérdidas o daños que puedan sufrir las personas contratadas por el concesionario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para desempeñarse en la administración y prestación de servicios del Casino. El concesionario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deberá contar con los respectivos convenios con las Instituciones de Seguridad para su personal.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El oferente tendrá la obligación de preocuparse de las dependencias del casino, siendo de su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responsabilidad la mantención de luminarias, enchufes, pintura, aseo de pisos y mantención de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artefactos sanitarios y de todo el equipamiento del casino.</w:t>
      </w:r>
    </w:p>
    <w:p w:rsidR="00E353C7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Así también, deberá preocuparse del aseo de todas las dependencias del mismo, en especial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cumpliendo con las normas sanitarias que deben observarse para este tipo de actividad de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servicios de alimentación.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</w:p>
    <w:p w:rsidR="00E353C7" w:rsidRPr="00A2618C" w:rsidRDefault="00E353C7" w:rsidP="00E353C7">
      <w:pPr>
        <w:jc w:val="both"/>
        <w:rPr>
          <w:rFonts w:ascii="Arial" w:hAnsi="Arial" w:cs="Arial"/>
          <w:b/>
          <w:bCs/>
        </w:rPr>
      </w:pPr>
      <w:r w:rsidRPr="00A2618C">
        <w:rPr>
          <w:rFonts w:ascii="Arial" w:hAnsi="Arial" w:cs="Arial"/>
          <w:b/>
          <w:bCs/>
        </w:rPr>
        <w:t>G. ASPECTOS A EVALUAR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Las propuestas serán evaluadas de acuerdo a lo siguiente: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1. Se analizará el cumplimiento de los aspectos formales y, de los documentos y antecedentes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presentados.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2. La evaluación técnica considerará el currículum del oferente, los servicios y equipamiento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ofertados, la propuesta económica y la presentación del producto.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3. Se agregará valor al puntaje, al oferente que considere oferta de menú mejorado una (01) vez 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la semana y la variedad en la oferta del menú.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4. Servicio gratuito: proveer de una cena anual, una once y un ágape de Fiestas Patrias al personal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del Colegio.</w:t>
      </w:r>
    </w:p>
    <w:p w:rsidR="00E353C7" w:rsidRPr="001F2A58" w:rsidRDefault="00E353C7" w:rsidP="00E353C7">
      <w:pPr>
        <w:jc w:val="both"/>
        <w:rPr>
          <w:rFonts w:ascii="Arial" w:hAnsi="Arial" w:cs="Arial"/>
        </w:rPr>
      </w:pPr>
      <w:r w:rsidRPr="001F2A58">
        <w:rPr>
          <w:rFonts w:ascii="Arial" w:hAnsi="Arial" w:cs="Arial"/>
        </w:rPr>
        <w:t>El colegio elegirá al participante que presente la oferta más conveniente considerando relación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precio - calidad, pudiendo en caso de así estimarlo y sin expresión de causa, declarar desierta la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licitación si ninguna de las ofertas recibidas cumpla con los parámetros mínimos establecidos en</w:t>
      </w:r>
      <w:r>
        <w:rPr>
          <w:rFonts w:ascii="Arial" w:hAnsi="Arial" w:cs="Arial"/>
        </w:rPr>
        <w:t xml:space="preserve"> </w:t>
      </w:r>
      <w:r w:rsidRPr="001F2A58">
        <w:rPr>
          <w:rFonts w:ascii="Arial" w:hAnsi="Arial" w:cs="Arial"/>
        </w:rPr>
        <w:t>las presentes bases u otras causales.</w:t>
      </w:r>
    </w:p>
    <w:p w:rsidR="00E353C7" w:rsidRDefault="00E353C7" w:rsidP="00E353C7">
      <w:pPr>
        <w:rPr>
          <w:rFonts w:ascii="Arial" w:hAnsi="Arial" w:cs="Arial"/>
        </w:rPr>
      </w:pPr>
    </w:p>
    <w:p w:rsidR="00E353C7" w:rsidRDefault="00E353C7" w:rsidP="00E353C7">
      <w:pPr>
        <w:rPr>
          <w:rFonts w:ascii="Arial" w:hAnsi="Arial" w:cs="Arial"/>
        </w:rPr>
      </w:pPr>
    </w:p>
    <w:p w:rsidR="00E353C7" w:rsidRDefault="00E353C7" w:rsidP="00E353C7">
      <w:pPr>
        <w:rPr>
          <w:rFonts w:ascii="Arial" w:hAnsi="Arial" w:cs="Arial"/>
        </w:rPr>
      </w:pPr>
    </w:p>
    <w:p w:rsidR="00E353C7" w:rsidRDefault="00E353C7" w:rsidP="00E353C7">
      <w:pPr>
        <w:rPr>
          <w:rFonts w:ascii="Arial" w:hAnsi="Arial" w:cs="Arial"/>
        </w:rPr>
      </w:pPr>
    </w:p>
    <w:p w:rsidR="00E353C7" w:rsidRPr="001F2A58" w:rsidRDefault="00E353C7" w:rsidP="00E353C7">
      <w:pPr>
        <w:rPr>
          <w:rFonts w:ascii="Arial" w:hAnsi="Arial" w:cs="Arial"/>
        </w:rPr>
      </w:pPr>
      <w:r w:rsidRPr="001F2A58">
        <w:rPr>
          <w:rFonts w:ascii="Arial" w:hAnsi="Arial" w:cs="Arial"/>
        </w:rPr>
        <w:t xml:space="preserve">Santiago, </w:t>
      </w:r>
      <w:r w:rsidR="00F85C33">
        <w:rPr>
          <w:rFonts w:ascii="Arial" w:hAnsi="Arial" w:cs="Arial"/>
        </w:rPr>
        <w:t>27</w:t>
      </w:r>
      <w:r w:rsidRPr="001F2A58">
        <w:rPr>
          <w:rFonts w:ascii="Arial" w:hAnsi="Arial" w:cs="Arial"/>
        </w:rPr>
        <w:t xml:space="preserve"> de </w:t>
      </w:r>
      <w:r w:rsidR="00F85C33">
        <w:rPr>
          <w:rFonts w:ascii="Arial" w:hAnsi="Arial" w:cs="Arial"/>
        </w:rPr>
        <w:t>diciembre</w:t>
      </w:r>
      <w:bookmarkStart w:id="1" w:name="_GoBack"/>
      <w:bookmarkEnd w:id="1"/>
      <w:r w:rsidRPr="001F2A58">
        <w:rPr>
          <w:rFonts w:ascii="Arial" w:hAnsi="Arial" w:cs="Arial"/>
        </w:rPr>
        <w:t xml:space="preserve"> de 2019.</w:t>
      </w:r>
    </w:p>
    <w:p w:rsidR="00E353C7" w:rsidRPr="00E353C7" w:rsidRDefault="00E353C7" w:rsidP="00E353C7">
      <w:pPr>
        <w:rPr>
          <w:rFonts w:ascii="Arial" w:hAnsi="Arial" w:cs="Arial"/>
          <w:sz w:val="24"/>
        </w:rPr>
      </w:pPr>
    </w:p>
    <w:p w:rsidR="00E353C7" w:rsidRDefault="00E353C7" w:rsidP="00E353C7">
      <w:pPr>
        <w:rPr>
          <w:rFonts w:ascii="Arial" w:hAnsi="Arial" w:cs="Arial"/>
          <w:sz w:val="24"/>
        </w:rPr>
      </w:pPr>
    </w:p>
    <w:p w:rsidR="00E353C7" w:rsidRPr="00E353C7" w:rsidRDefault="00E353C7" w:rsidP="00E353C7">
      <w:pPr>
        <w:rPr>
          <w:rFonts w:ascii="Arial" w:hAnsi="Arial" w:cs="Arial"/>
          <w:sz w:val="24"/>
        </w:rPr>
      </w:pPr>
    </w:p>
    <w:sectPr w:rsidR="00E353C7" w:rsidRPr="00E353C7" w:rsidSect="000705DD">
      <w:pgSz w:w="12240" w:h="15840"/>
      <w:pgMar w:top="1135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BD"/>
    <w:rsid w:val="000705DD"/>
    <w:rsid w:val="00172B73"/>
    <w:rsid w:val="0021638C"/>
    <w:rsid w:val="00250208"/>
    <w:rsid w:val="002851FD"/>
    <w:rsid w:val="0029547A"/>
    <w:rsid w:val="002954DE"/>
    <w:rsid w:val="003D4CB5"/>
    <w:rsid w:val="004D56A9"/>
    <w:rsid w:val="006B00D1"/>
    <w:rsid w:val="00A542F6"/>
    <w:rsid w:val="00A603BD"/>
    <w:rsid w:val="00A77F9C"/>
    <w:rsid w:val="00B1792C"/>
    <w:rsid w:val="00B53A40"/>
    <w:rsid w:val="00B548DC"/>
    <w:rsid w:val="00E353C7"/>
    <w:rsid w:val="00EF2BD6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F846"/>
  <w15:docId w15:val="{831AE7B6-2A80-4307-B0A0-098F680C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4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eguel@salesianosalameda.c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Valenzuela</dc:creator>
  <cp:lastModifiedBy>Jfigueora</cp:lastModifiedBy>
  <cp:revision>4</cp:revision>
  <dcterms:created xsi:type="dcterms:W3CDTF">2019-12-26T14:21:00Z</dcterms:created>
  <dcterms:modified xsi:type="dcterms:W3CDTF">2019-12-27T10:32:00Z</dcterms:modified>
</cp:coreProperties>
</file>